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4.png" ContentType="image/png"/>
  <Override PartName="/word/media/image3.png" ContentType="image/png"/>
  <Override PartName="/word/media/image5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end"/>
        <w:rPr>
          <w:lang w:val="sl-SI"/>
        </w:rPr>
      </w:pPr>
      <w:r>
        <w:rPr>
          <w:lang w:val="sl-SI"/>
        </w:rPr>
        <w:t>Lj., 23.01.2026</w:t>
      </w:r>
    </w:p>
    <w:p>
      <w:pPr>
        <w:pStyle w:val="Default"/>
        <w:rPr>
          <w:lang w:val="sl-SI"/>
        </w:rPr>
      </w:pPr>
      <w:r>
        <w:rPr>
          <w:lang w:val="sl-SI"/>
        </w:rPr>
      </w:r>
    </w:p>
    <w:p>
      <w:pPr>
        <w:pStyle w:val="Default"/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NEK2 -JEK2 izvlečki; WACC - M. Koželj;  Franc Potočnik - izrek</w:t>
      </w:r>
    </w:p>
    <w:p>
      <w:pPr>
        <w:pStyle w:val="Default"/>
        <w:jc w:val="center"/>
        <w:rPr>
          <w:sz w:val="28"/>
          <w:szCs w:val="28"/>
          <w:lang w:val="sl-SI"/>
        </w:rPr>
      </w:pPr>
      <w:r>
        <w:rPr>
          <w:lang w:val="sl-SI"/>
        </w:rPr>
      </w:r>
    </w:p>
    <w:p>
      <w:pPr>
        <w:pStyle w:val="Default1"/>
        <w:rPr>
          <w:rFonts w:ascii="Times New Roman" w:hAnsi="Times New Roman"/>
          <w:lang w:val="sl-SI" w:eastAsia="zxx" w:bidi="zxx"/>
        </w:rPr>
      </w:pPr>
      <w:r>
        <w:rPr>
          <w:lang w:val="sl-SI" w:eastAsia="zxx" w:bidi="zxx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2887345</wp:posOffset>
            </wp:positionH>
            <wp:positionV relativeFrom="paragraph">
              <wp:posOffset>162560</wp:posOffset>
            </wp:positionV>
            <wp:extent cx="3599815" cy="2030095"/>
            <wp:effectExtent l="0" t="0" r="0" b="0"/>
            <wp:wrapSquare wrapText="largest"/>
            <wp:docPr id="1" name="Image10 Copy 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 Copy 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>
          <w:sz w:val="18"/>
          <w:szCs w:val="18"/>
          <w:lang w:val="sl-SI"/>
        </w:rPr>
        <w:t>MVNP/G</w:t>
      </w:r>
      <w:r>
        <w:rPr>
          <w:rFonts w:eastAsia="HG Mincho Light J;msmincho" w:cs="Times New Roman"/>
          <w:color w:val="000000"/>
          <w:sz w:val="18"/>
          <w:szCs w:val="18"/>
          <w:lang w:val="sl-SI" w:eastAsia="zxx" w:bidi="zxx"/>
        </w:rPr>
        <w:t>en-</w:t>
      </w:r>
      <w:r>
        <w:rPr>
          <w:sz w:val="18"/>
          <w:szCs w:val="18"/>
          <w:lang w:val="sl-SI"/>
        </w:rPr>
        <w:t xml:space="preserve">E, </w:t>
      </w:r>
      <w:hyperlink r:id="rId3">
        <w:r>
          <w:rPr>
            <w:rStyle w:val="Hyperlink"/>
            <w:rFonts w:eastAsia="HG Mincho Light J;msmincho" w:cs="Times New Roman"/>
            <w:b w:val="false"/>
            <w:bCs/>
            <w:i w:val="false"/>
            <w:iCs w:val="false"/>
            <w:strike w:val="false"/>
            <w:dstrike w:val="false"/>
            <w:outline w:val="false"/>
            <w:shadow w:val="false"/>
            <w:color w:val="0000FF"/>
            <w:kern w:val="0"/>
            <w:sz w:val="18"/>
            <w:szCs w:val="18"/>
            <w:u w:val="none"/>
            <w:em w:val="none"/>
            <w:lang w:val="sl-SI" w:eastAsia="zxx" w:bidi="zxx"/>
          </w:rPr>
          <w:t>https://jek2.si/ekonomika/</w:t>
        </w:r>
      </w:hyperlink>
      <w:r>
        <w:rPr>
          <w:sz w:val="18"/>
          <w:szCs w:val="18"/>
          <w:lang w:val="sl-SI"/>
        </w:rPr>
        <w:t>: ... "Pri vrednosti WACC realno 2 % (pri inflaciji 2 %, torej 4 % nominalno) ocenjujemo povprečno potrebno prodajno ceno elektrike iz elektrarne za povrnitev investicije na 65 EUR/MWh, pri WACC 3 % realno je ta cena 82 EUR/MWh in pri WACC 4 % realno je cena 103 EUR/MWh."</w:t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-55880</wp:posOffset>
            </wp:positionH>
            <wp:positionV relativeFrom="paragraph">
              <wp:posOffset>43815</wp:posOffset>
            </wp:positionV>
            <wp:extent cx="2879725" cy="1151890"/>
            <wp:effectExtent l="0" t="0" r="0" b="0"/>
            <wp:wrapSquare wrapText="largest"/>
            <wp:docPr id="2" name="Image45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5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Fonts w:ascii="Times New Roman" w:hAnsi="Times New Roman"/>
          <w:sz w:val="18"/>
          <w:szCs w:val="18"/>
          <w:lang w:val="sl-SI"/>
        </w:rPr>
      </w:pPr>
      <w:r>
        <w:rPr>
          <w:sz w:val="18"/>
          <w:szCs w:val="18"/>
          <w:lang w:val="sl-SI"/>
        </w:rPr>
      </w:r>
    </w:p>
    <w:p>
      <w:pPr>
        <w:pStyle w:val="Default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r>
    </w:p>
    <w:p>
      <w:pPr>
        <w:pStyle w:val="Default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/>
      </w:pPr>
      <w:r>
        <w:rPr>
          <w:rStyle w:val="Strong"/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  <w:t>B.G./Gen-E220912-22102514:43</w:t>
      </w:r>
      <w:r>
        <w:rPr>
          <w:rStyle w:val="Strong"/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sl-SI" w:eastAsia="zxx" w:bidi="zxx"/>
        </w:rPr>
        <w:t xml:space="preserve"> NEK2 1100 MW ±10 %, 4755 €/kW - s financiranjem (WACC 4 %) 5267 €/kW, 74 €/MWh (pred vojno v UA)</w:t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sl-SI" w:eastAsia="zxx" w:bidi="zxx"/>
        </w:rPr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/>
      </w:pPr>
      <w:r>
        <w:rPr>
          <w:rStyle w:val="Strong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sl-SI" w:eastAsia="zxx" w:bidi="zxx"/>
        </w:rPr>
        <w:t xml:space="preserve">NašStik21/6s37 </w:t>
      </w:r>
      <w:r>
        <w:rPr>
          <w:rStyle w:val="Strong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>NEK2</w:t>
      </w:r>
      <w:r>
        <w:rPr>
          <w:rStyle w:val="Strong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sl-SI" w:eastAsia="zxx" w:bidi="zxx"/>
        </w:rPr>
        <w:t xml:space="preserve"> 1100 MW, 9000 GWh/a (8180 h/h, 93 %)</w:t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</w:pPr>
      <w:r>
        <w:rPr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27305</wp:posOffset>
            </wp:positionH>
            <wp:positionV relativeFrom="paragraph">
              <wp:posOffset>47625</wp:posOffset>
            </wp:positionV>
            <wp:extent cx="2160270" cy="1134110"/>
            <wp:effectExtent l="0" t="0" r="0" b="0"/>
            <wp:wrapSquare wrapText="largest"/>
            <wp:docPr id="3" name="Image6 Copy 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 Copy 7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2452370</wp:posOffset>
            </wp:positionH>
            <wp:positionV relativeFrom="paragraph">
              <wp:posOffset>57150</wp:posOffset>
            </wp:positionV>
            <wp:extent cx="2879725" cy="1011555"/>
            <wp:effectExtent l="0" t="0" r="0" b="0"/>
            <wp:wrapSquare wrapText="largest"/>
            <wp:docPr id="4" name="Image7 Copy 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 Copy 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/>
      </w:pPr>
      <w:r>
        <w:rPr/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r>
    </w:p>
    <w:p>
      <w:pPr>
        <w:pStyle w:val="Default1"/>
        <w:widowControl w:val="false"/>
        <w:suppressLineNumbers/>
        <w:tabs>
          <w:tab w:val="clear" w:pos="0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5"/>
          <w:tab w:val="clear" w:pos="5102"/>
          <w:tab w:val="clear" w:pos="5669"/>
          <w:tab w:val="clear" w:pos="6236"/>
          <w:tab w:val="clear" w:pos="6803"/>
          <w:tab w:val="clear" w:pos="7370"/>
          <w:tab w:val="clear" w:pos="7937"/>
          <w:tab w:val="clear" w:pos="8504"/>
          <w:tab w:val="clear" w:pos="9071"/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pPr>
      <w:r>
        <w:rPr>
          <w:rFonts w:eastAsia="HG Mincho Light J;msmincho" w:cs="Times New Roman"/>
          <w:b w:val="false"/>
          <w:bCs w:val="false"/>
          <w:i w:val="false"/>
          <w:iCs w:val="false"/>
          <w:color w:val="000000"/>
          <w:position w:val="0"/>
          <w:sz w:val="18"/>
          <w:sz w:val="18"/>
          <w:szCs w:val="18"/>
          <w:vertAlign w:val="baseline"/>
          <w:lang w:val="sl-SI" w:eastAsia="zxx" w:bidi="zxx"/>
        </w:rPr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sl-SI" w:eastAsia="zxx" w:bidi="zxx"/>
        </w:rPr>
      </w:pPr>
      <w:r>
        <w:rPr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sl-SI" w:eastAsia="zxx" w:bidi="zxx"/>
        </w:rPr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sl-SI" w:eastAsia="zxx" w:bidi="zxx"/>
        </w:rPr>
      </w:pPr>
      <w:r>
        <w:rPr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sl-SI" w:eastAsia="zxx" w:bidi="zxx"/>
        </w:rPr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/>
      </w:pPr>
      <w:r>
        <w:rPr/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/>
      </w:pPr>
      <w:r>
        <w:rPr/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/>
      </w:pPr>
      <w:r>
        <w:rPr>
          <w:rStyle w:val="Strong"/>
          <w:rFonts w:eastAsia="HG Mincho Light J;msmincho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>M.K.: Ne verjamem, da je WACC tako majhen (2-3-4 %/a, kdo, razen države, bo kreditiral na 60-80 let?)</w:t>
      </w:r>
      <w:r>
        <w:rPr>
          <w:rStyle w:val="Strong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 xml:space="preserve"> - </w:t>
      </w:r>
      <w:hyperlink r:id="rId7">
        <w:r>
          <w:rPr>
            <w:rStyle w:val="Hyperlink"/>
            <w:b/>
            <w:bCs/>
          </w:rPr>
          <w:t>https://jek2.si/ekonomika/</w:t>
        </w:r>
      </w:hyperlink>
      <w:r>
        <w:rPr>
          <w:rStyle w:val="Strong"/>
          <w:rFonts w:eastAsia="HG Mincho Light J;msmincho" w:cs="Times New Roman" w:ascii="sans-serif" w:hAnsi="sans-serif"/>
          <w:b w:val="false"/>
          <w:i w:val="false"/>
          <w:iCs w:val="false"/>
          <w:strike w:val="false"/>
          <w:dstrike w:val="false"/>
          <w:outline w:val="false"/>
          <w:shadow w:val="false"/>
          <w:color w:val="0000FF"/>
          <w:kern w:val="0"/>
          <w:sz w:val="20"/>
          <w:szCs w:val="24"/>
          <w:u w:val="none"/>
          <w:em w:val="none"/>
          <w:lang w:val="sl-SI" w:eastAsia="zxx" w:bidi="zxx"/>
        </w:rPr>
        <w:t xml:space="preserve"> </w:t>
      </w:r>
      <w:r>
        <w:rPr>
          <w:rStyle w:val="Strong"/>
          <w:rFonts w:eastAsia="HG Mincho Light J;msmincho" w:cs="Times New Roman" w:ascii="sans-serif" w:hAnsi="sans-serif"/>
          <w:b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0"/>
          <w:szCs w:val="24"/>
          <w:u w:val="none"/>
          <w:em w:val="none"/>
          <w:lang w:val="sl-SI" w:eastAsia="zxx" w:bidi="zxx"/>
        </w:rPr>
        <w:t>(projekt JEK 2, Jedrska energija, ...)</w:t>
      </w:r>
      <w:r>
        <w:rPr>
          <w:rStyle w:val="Strong"/>
          <w:rFonts w:eastAsia="HG Mincho Light J;msmincho" w:cs="Times New Roman" w:ascii="sans-serif" w:hAnsi="sans-serif"/>
          <w:b w:val="false"/>
          <w:i w:val="false"/>
          <w:iCs w:val="false"/>
          <w:strike w:val="false"/>
          <w:dstrike w:val="false"/>
          <w:outline w:val="false"/>
          <w:shadow w:val="false"/>
          <w:color w:val="0000FF"/>
          <w:kern w:val="0"/>
          <w:sz w:val="20"/>
          <w:szCs w:val="24"/>
          <w:u w:val="none"/>
          <w:em w:val="none"/>
          <w:lang w:val="sl-SI" w:eastAsia="zxx" w:bidi="zxx"/>
        </w:rPr>
        <w:t xml:space="preserve"> - </w:t>
      </w:r>
      <w:r>
        <w:rPr>
          <w:rStyle w:val="Strong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>investicije SI-ja je treba  vrednotiti enako kot dolgove, ki jih SI odplačuje, tj. nekje 5-7 %/a. Zakaj, ob &gt;25 G€ (0,1 %/a) depozitov v bankah v SI-ju, SI najema tuje kredite; zakaj si država ne izposodi tukaj ali preko 10-30 letnih obveznic ... vračilo zanesljivo (razen v primeru vojne, ...); npr.: potrošniški krediti 60 mesecev, 5,70(EOM 8,12) %/a; stanovanjski krediti 20 let, 3,30(EOM 3,42) %/a; stanovanjski krediti 30 let, 3,50(EOM 3,62) %/a; ... banke pri potrošniških posojilih (nezanesljive stranke nikoli ne vrnejo). Država lahko iz "mixa" vseh elektrarn določi povprečno ceno ee-ja mnogo nižje, kot so obroki odplačila (npr. v 20 letih).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sz w:val="18"/>
          <w:szCs w:val="18"/>
          <w:lang w:val="sl-SI"/>
        </w:rPr>
        <w:t xml:space="preserve">uravnotežen povprečni strošek kapitala </w:t>
      </w:r>
      <w:r>
        <w:rPr>
          <w:rStyle w:val="Strong"/>
          <w:b w:val="false"/>
          <w:bCs w:val="false"/>
          <w:i/>
          <w:iCs/>
          <w:sz w:val="18"/>
          <w:szCs w:val="18"/>
        </w:rPr>
        <w:t>WACC</w:t>
      </w:r>
      <w:r>
        <w:rPr>
          <w:rStyle w:val="Strong"/>
          <w:b w:val="false"/>
          <w:bCs w:val="false"/>
          <w:sz w:val="18"/>
          <w:szCs w:val="18"/>
        </w:rPr>
        <w:t xml:space="preserve"> = weighted average cost of capital, </w:t>
      </w:r>
      <w:r>
        <w:rPr>
          <w:rStyle w:val="Strong"/>
          <w:b w:val="false"/>
          <w:bCs w:val="false"/>
          <w:i/>
          <w:iCs/>
          <w:sz w:val="18"/>
          <w:szCs w:val="18"/>
        </w:rPr>
        <w:t>N</w:t>
      </w:r>
      <w:r>
        <w:rPr>
          <w:rStyle w:val="Strong"/>
          <w:b w:val="false"/>
          <w:bCs w:val="false"/>
          <w:sz w:val="18"/>
          <w:szCs w:val="18"/>
        </w:rPr>
        <w:t xml:space="preserve"> =  nu</w:t>
      </w: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4465955</wp:posOffset>
            </wp:positionH>
            <wp:positionV relativeFrom="paragraph">
              <wp:posOffset>31750</wp:posOffset>
            </wp:positionV>
            <wp:extent cx="1299845" cy="360045"/>
            <wp:effectExtent l="0" t="0" r="0" b="0"/>
            <wp:wrapSquare wrapText="largest"/>
            <wp:docPr id="5" name="Image1 Copy 2" descr="" title="WACC= \frac {{\sum ^N _{i=1}}{r_i \cdot MV_i}} {{\sum ^N _{i=1}MV_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 Copy 2" descr="" title="WACC= \frac {{\sum ^N _{i=1}}{r_i \cdot MV_i}} {{\sum ^N _{i=1}MV_i}}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b w:val="false"/>
          <w:bCs w:val="false"/>
          <w:sz w:val="18"/>
          <w:szCs w:val="18"/>
        </w:rPr>
        <w:t xml:space="preserve">mber of sources of capital (securities, types of liabilities), </w:t>
      </w:r>
      <w:r>
        <w:rPr>
          <w:rStyle w:val="Strong"/>
          <w:b w:val="false"/>
          <w:bCs w:val="false"/>
          <w:i/>
          <w:iCs/>
          <w:sz w:val="18"/>
          <w:szCs w:val="18"/>
        </w:rPr>
        <w:t>r</w:t>
      </w:r>
      <w:r>
        <w:rPr>
          <w:rStyle w:val="Strong"/>
          <w:b w:val="false"/>
          <w:bCs w:val="false"/>
          <w:sz w:val="18"/>
          <w:szCs w:val="18"/>
          <w:vertAlign w:val="subscript"/>
        </w:rPr>
        <w:t>i</w:t>
      </w:r>
      <w:r>
        <w:rPr>
          <w:rStyle w:val="Strong"/>
          <w:b w:val="false"/>
          <w:bCs w:val="false"/>
          <w:sz w:val="18"/>
          <w:szCs w:val="18"/>
        </w:rPr>
        <w:t xml:space="preserve"> = </w:t>
      </w:r>
      <w:r>
        <w:rPr>
          <w:rStyle w:val="Strong"/>
          <w:b w:val="false"/>
          <w:bCs w:val="false"/>
          <w:i w:val="false"/>
          <w:iCs w:val="false"/>
          <w:position w:val="0"/>
          <w:sz w:val="18"/>
          <w:sz w:val="18"/>
          <w:szCs w:val="18"/>
          <w:vertAlign w:val="baseline"/>
        </w:rPr>
        <w:t>required</w:t>
      </w:r>
      <w:r>
        <w:rPr>
          <w:rStyle w:val="Strong"/>
          <w:b w:val="false"/>
          <w:bCs w:val="false"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rStyle w:val="Strong"/>
          <w:b w:val="false"/>
          <w:bCs w:val="false"/>
          <w:sz w:val="18"/>
          <w:szCs w:val="18"/>
        </w:rPr>
        <w:t xml:space="preserve">rate of return for security, </w:t>
      </w:r>
    </w:p>
    <w:p>
      <w:pPr>
        <w:pStyle w:val="Normal"/>
        <w:jc w:val="both"/>
        <w:rPr>
          <w:rStyle w:val="Strong"/>
          <w:rFonts w:ascii="Times New Roman" w:hAnsi="Times New Roman" w:eastAsia="HG Mincho Light J;msmincho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8"/>
          <w:szCs w:val="18"/>
          <w:u w:val="none"/>
          <w:em w:val="none"/>
          <w:lang w:val="en-GB" w:eastAsia="zxx" w:bidi="zxx"/>
        </w:rPr>
      </w:pPr>
      <w:r>
        <w:rPr>
          <w:rStyle w:val="Strong"/>
          <w:b w:val="false"/>
          <w:bCs w:val="false"/>
          <w:i w:val="false"/>
          <w:iCs w:val="false"/>
          <w:sz w:val="18"/>
          <w:szCs w:val="18"/>
        </w:rPr>
        <w:t>i</w:t>
      </w:r>
      <w:r>
        <w:rPr>
          <w:rStyle w:val="Strong"/>
          <w:b w:val="false"/>
          <w:bCs w:val="false"/>
          <w:sz w:val="18"/>
          <w:szCs w:val="18"/>
        </w:rPr>
        <w:t xml:space="preserve"> = security, </w:t>
      </w:r>
      <w:r>
        <w:rPr>
          <w:rStyle w:val="Strong"/>
          <w:b w:val="false"/>
          <w:bCs w:val="false"/>
          <w:i/>
          <w:iCs/>
          <w:sz w:val="18"/>
          <w:szCs w:val="18"/>
        </w:rPr>
        <w:t>MV</w:t>
      </w:r>
      <w:r>
        <w:rPr>
          <w:rStyle w:val="Strong"/>
          <w:b w:val="false"/>
          <w:bCs w:val="false"/>
          <w:sz w:val="18"/>
          <w:szCs w:val="18"/>
          <w:vertAlign w:val="subscript"/>
        </w:rPr>
        <w:t>i</w:t>
      </w:r>
      <w:r>
        <w:rPr>
          <w:rStyle w:val="Strong"/>
          <w:b w:val="false"/>
          <w:bCs w:val="false"/>
          <w:sz w:val="18"/>
          <w:szCs w:val="18"/>
        </w:rPr>
        <w:t xml:space="preserve"> = market value of all outstanding securities</w:t>
      </w:r>
    </w:p>
    <w:p>
      <w:pPr>
        <w:pStyle w:val="Default"/>
        <w:widowControl w:val="false"/>
        <w:suppressLineNumbers/>
        <w:tabs>
          <w:tab w:val="left" w:pos="567" w:leader="none"/>
          <w:tab w:val="left" w:pos="1133" w:leader="none"/>
          <w:tab w:val="left" w:pos="1700" w:leader="none"/>
          <w:tab w:val="left" w:pos="2267" w:leader="none"/>
          <w:tab w:val="left" w:pos="2833" w:leader="none"/>
          <w:tab w:val="left" w:pos="3400" w:leader="none"/>
          <w:tab w:val="left" w:pos="3967" w:leader="none"/>
          <w:tab w:val="left" w:pos="4533" w:leader="none"/>
          <w:tab w:val="left" w:pos="5100" w:leader="none"/>
          <w:tab w:val="left" w:pos="5667" w:leader="none"/>
          <w:tab w:val="left" w:pos="6233" w:leader="none"/>
          <w:tab w:val="left" w:pos="6240" w:leader="none"/>
          <w:tab w:val="left" w:pos="6800" w:leader="none"/>
          <w:tab w:val="left" w:pos="7373" w:leader="none"/>
          <w:tab w:val="left" w:pos="7940" w:leader="none"/>
          <w:tab w:val="left" w:pos="8507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tLeast" w:line="200" w:before="0" w:after="0"/>
        <w:jc w:val="both"/>
        <w:rPr>
          <w:rStyle w:val="Strong"/>
          <w:rFonts w:ascii="Times New Roman" w:hAnsi="Times New Roman" w:eastAsia="HG Mincho Light J;msmincho" w:cs="Times New Roman"/>
          <w:b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</w:pPr>
      <w:r>
        <w:rPr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</w:r>
    </w:p>
    <w:p>
      <w:pPr>
        <w:pStyle w:val="Default1"/>
        <w:jc w:val="both"/>
        <w:rPr/>
      </w:pPr>
      <w:r>
        <w:rPr>
          <w:rStyle w:val="Emphasis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>Franc Potočnik (1937-1961) u.d.i.elektroenergetik, vodja investicijske skupine za izgradnjo TEŠ5, 345 MW (gradnja 1974-1977, brez prekoračitev načrtovane višine investicije in roka izgradnje, brez afer), ... njegove besede ...</w:t>
      </w:r>
      <w:r>
        <w:rPr>
          <w:rStyle w:val="Emphasis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D0D0D"/>
          <w:kern w:val="0"/>
          <w:sz w:val="24"/>
          <w:szCs w:val="24"/>
          <w:u w:val="none"/>
          <w:em w:val="none"/>
          <w:lang w:val="sl-SI" w:eastAsia="zxx" w:bidi="zxx"/>
        </w:rPr>
        <w:t xml:space="preserve"> </w:t>
      </w:r>
      <w:r>
        <w:rPr>
          <w:rStyle w:val="Emphasis"/>
          <w:rFonts w:eastAsia="HG Mincho Light J;msmincho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D0D0D"/>
          <w:kern w:val="0"/>
          <w:sz w:val="24"/>
          <w:szCs w:val="24"/>
          <w:u w:val="none"/>
          <w:em w:val="none"/>
          <w:lang w:val="sl-SI" w:eastAsia="zxx" w:bidi="zxx"/>
        </w:rPr>
        <w:t>»Najpomembnejša</w:t>
      </w:r>
      <w:r>
        <w:rPr>
          <w:rStyle w:val="Emphasis"/>
          <w:rFonts w:eastAsia="HG Mincho Light J;msmincho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 xml:space="preserve"> je začetna faza, ko se določajo parametri bloka, faze izgradnje, roki, evidentirajo se mogoči ponudniki in izvajalci in se postavi finančna konstrukcija. Zavedati pa se je treba, da pri pogajanjih z izvajalci na drugi strani mize sedijo prekaljeni strokovnjaki vodilnih svetovnih proizvajalcev, ki neizkušenost takoj kaznujejo.«</w:t>
      </w:r>
      <w:r>
        <w:rPr>
          <w:rStyle w:val="Emphasis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 xml:space="preserve"> ... </w:t>
      </w:r>
    </w:p>
    <w:p>
      <w:pPr>
        <w:pStyle w:val="Default1"/>
        <w:jc w:val="both"/>
        <w:rPr>
          <w:rStyle w:val="Emphasis"/>
          <w:rFonts w:ascii="Times New Roman" w:hAnsi="Times New Roman" w:eastAsia="HG Mincho Light J;msmincho" w:cs="Times New Roman"/>
          <w:b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</w:pPr>
      <w:r>
        <w:rPr>
          <w:rStyle w:val="Emphasis"/>
          <w:rFonts w:eastAsia="HG Mincho Light J;msmincho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sl-SI" w:eastAsia="zxx" w:bidi="zxx"/>
        </w:rPr>
        <w:tab/>
        <w:t>Ta izrek še vedno velja!</w:t>
      </w:r>
    </w:p>
    <w:sectPr>
      <w:footerReference w:type="default" r:id="rId9"/>
      <w:type w:val="nextPage"/>
      <w:pgSz w:w="11906" w:h="16838"/>
      <w:pgMar w:left="1417" w:right="1417" w:gutter="0" w:header="0" w:top="1417" w:footer="850" w:bottom="1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ans-serif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eastAsia="HG Mincho Light J;msmincho" w:cs="Times New Roman"/>
        <w:color w:val="000000"/>
        <w:lang w:eastAsia="zxx" w:bidi="zxx"/>
      </w:rPr>
    </w:pPr>
    <w:r>
      <w:rPr>
        <w:rFonts w:eastAsia="HG Mincho Light J;msmincho" w:cs="Times New Roman"/>
        <w:color w:val="000000"/>
        <w:sz w:val="14"/>
        <w:szCs w:val="14"/>
        <w:lang w:val="sl-SI" w:eastAsia="zxx" w:bidi="zxx"/>
      </w:rPr>
      <w:t>NEK2-JEK2izvlWCCPotocnik260123</w:t>
      <w:tab/>
    </w:r>
    <w:r>
      <w:rPr>
        <w:rFonts w:eastAsia="HG Mincho Light J;msmincho" w:cs="Times New Roman"/>
        <w:color w:val="000000"/>
        <w:sz w:val="18"/>
        <w:szCs w:val="18"/>
        <w:lang w:val="en-GB" w:eastAsia="zxx" w:bidi="zxx"/>
      </w:rPr>
      <w:fldChar w:fldCharType="begin"/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instrText xml:space="preserve"> PAGE </w:instrText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fldChar w:fldCharType="separate"/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t>1</w:t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fldChar w:fldCharType="end"/>
    </w:r>
    <w:r>
      <w:rPr>
        <w:rFonts w:eastAsia="HG Mincho Light J;msmincho" w:cs="Times New Roman"/>
        <w:color w:val="000000"/>
        <w:sz w:val="18"/>
        <w:szCs w:val="18"/>
        <w:lang w:val="en-GB" w:eastAsia="zxx" w:bidi="zxx"/>
      </w:rPr>
      <w:t>/</w:t>
    </w:r>
    <w:r>
      <w:rPr>
        <w:rFonts w:eastAsia="HG Mincho Light J;msmincho" w:cs="Times New Roman"/>
        <w:color w:val="000000"/>
        <w:sz w:val="18"/>
        <w:szCs w:val="18"/>
        <w:lang w:val="en-GB" w:eastAsia="zxx" w:bidi="zxx"/>
      </w:rPr>
      <w:fldChar w:fldCharType="begin"/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instrText xml:space="preserve"> NUMPAGES </w:instrText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fldChar w:fldCharType="separate"/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t>1</w:t>
    </w:r>
    <w:r>
      <w:rPr>
        <w:sz w:val="18"/>
        <w:szCs w:val="18"/>
        <w:rFonts w:eastAsia="HG Mincho Light J;msmincho" w:cs="Times New Roman"/>
        <w:color w:val="000000"/>
        <w:lang w:val="en-GB" w:eastAsia="zxx" w:bidi="zxx"/>
      </w:rPr>
      <w:fldChar w:fldCharType="end"/>
    </w:r>
    <w:r>
      <w:rPr>
        <w:rFonts w:eastAsia="HG Mincho Light J;msmincho" w:cs="Times New Roman"/>
        <w:color w:val="000000"/>
        <w:sz w:val="14"/>
        <w:szCs w:val="14"/>
        <w:lang w:val="en-GB" w:eastAsia="zxx" w:bidi="zxx"/>
      </w:rPr>
      <w:tab/>
    </w:r>
    <w:r>
      <w:rPr>
        <w:rFonts w:eastAsia="HG Mincho Light J;msmincho" w:cs="Times New Roman"/>
        <w:color w:val="000000"/>
        <w:sz w:val="14"/>
        <w:szCs w:val="14"/>
        <w:lang w:val="en-GB" w:eastAsia="zxx" w:bidi="zxx"/>
      </w:rPr>
      <w:t>260123/30</w:t>
    </w:r>
  </w:p>
</w:ftr>
</file>

<file path=word/settings.xml><?xml version="1.0" encoding="utf-8"?>
<w:settings xmlns:w="http://schemas.openxmlformats.org/wordprocessingml/2006/main">
  <w:zoom w:val="bestFit" w:percent="225"/>
  <w:defaultTabStop w:val="567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" w:cs="Lohit Hindi"/>
        <w:sz w:val="24"/>
        <w:szCs w:val="24"/>
        <w:lang w:val="sl-S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HG Mincho Light J;msmincho" w:cs="Times New Roman"/>
      <w:color w:val="000000"/>
      <w:kern w:val="0"/>
      <w:sz w:val="24"/>
      <w:szCs w:val="20"/>
      <w:lang w:val="en-GB" w:eastAsia="zxx" w:bidi="zxx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HG Mincho Light J;msmincho" w:cs="Arial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sz w:val="20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567"/>
        <w:tab w:val="center" w:pos="4535" w:leader="none"/>
        <w:tab w:val="right" w:pos="9071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Default">
    <w:name w:val="Default"/>
    <w:basedOn w:val="Normal"/>
    <w:qFormat/>
    <w:pPr/>
    <w:rPr/>
  </w:style>
  <w:style w:type="paragraph" w:styleId="Default1">
    <w:name w:val="Default "/>
    <w:basedOn w:val="Normal"/>
    <w:qFormat/>
    <w:pPr>
      <w:tabs>
        <w:tab w:val="left" w:pos="0" w:leader="none"/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left" w:pos="4535" w:leader="none"/>
        <w:tab w:val="left" w:pos="5102" w:leader="none"/>
        <w:tab w:val="left" w:pos="5669" w:leader="none"/>
        <w:tab w:val="left" w:pos="6236" w:leader="none"/>
        <w:tab w:val="left" w:pos="6803" w:leader="none"/>
        <w:tab w:val="left" w:pos="7370" w:leader="none"/>
        <w:tab w:val="left" w:pos="7937" w:leader="none"/>
        <w:tab w:val="left" w:pos="8504" w:leader="none"/>
        <w:tab w:val="left" w:pos="9071" w:leader="none"/>
      </w:tabs>
      <w:jc w:val="both"/>
    </w:pPr>
    <w:rPr>
      <w:rFonts w:eastAsia="HG Mincho Light J;msmincho" w:cs="Times New Roman"/>
      <w:color w:val="000000"/>
      <w:sz w:val="24"/>
      <w:szCs w:val="20"/>
      <w:lang w:val="sl-SI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jek2.si/ekonomika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jek2.si/ekonomika/" TargetMode="External"/><Relationship Id="rId8" Type="http://schemas.openxmlformats.org/officeDocument/2006/relationships/image" Target="media/image5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LibreOffice/7.6.7.2$Linux_X86_64 LibreOffice_project/60$Build-2</Application>
  <AppVersion>15.0000</AppVersion>
  <Pages>1</Pages>
  <Words>306</Words>
  <Characters>1709</Characters>
  <CharactersWithSpaces>2011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2026-01-23T11:26:29Z</dcterms:created>
  <dc:creator>M Koželj</dc:creator>
  <dc:description/>
  <dc:language>sl-SI</dc:language>
  <cp:lastModifiedBy>M Koželj</cp:lastModifiedBy>
  <cp:lastPrinted>2026-01-23T12:20:22Z</cp:lastPrinted>
  <dcterms:modified xsi:type="dcterms:W3CDTF">2026-01-30T08:55:27Z</dcterms:modified>
  <cp:revision>20</cp:revision>
  <dc:subject/>
  <dc:title>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